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7F" w:rsidRDefault="00B62647">
      <w:pPr>
        <w:rPr>
          <w:rFonts w:ascii="Arial" w:hAnsi="Arial" w:cs="Arial"/>
        </w:rPr>
      </w:pPr>
      <w:r w:rsidRPr="003213D1">
        <w:rPr>
          <w:rFonts w:ascii="Arial" w:hAnsi="Arial" w:cs="Arial"/>
        </w:rPr>
        <w:t xml:space="preserve">-  </w:t>
      </w:r>
      <w:r w:rsidR="00B03651" w:rsidRPr="003213D1">
        <w:rPr>
          <w:rFonts w:ascii="Arial" w:hAnsi="Arial" w:cs="Arial"/>
        </w:rPr>
        <w:t xml:space="preserve">Maximum stations per </w:t>
      </w:r>
      <w:r w:rsidR="007507E0">
        <w:rPr>
          <w:rFonts w:ascii="Arial" w:hAnsi="Arial" w:cs="Arial"/>
        </w:rPr>
        <w:t xml:space="preserve">standard </w:t>
      </w:r>
      <w:r w:rsidR="00B03651" w:rsidRPr="003213D1">
        <w:rPr>
          <w:rFonts w:ascii="Arial" w:hAnsi="Arial" w:cs="Arial"/>
        </w:rPr>
        <w:t xml:space="preserve">system:  </w:t>
      </w:r>
      <w:r w:rsidR="005274F1">
        <w:rPr>
          <w:rFonts w:ascii="Arial" w:hAnsi="Arial" w:cs="Arial"/>
        </w:rPr>
        <w:tab/>
      </w:r>
      <w:r w:rsidR="005274F1">
        <w:rPr>
          <w:rFonts w:ascii="Arial" w:hAnsi="Arial" w:cs="Arial"/>
        </w:rPr>
        <w:tab/>
      </w:r>
      <w:r w:rsidR="007507E0">
        <w:rPr>
          <w:rFonts w:ascii="Arial" w:hAnsi="Arial" w:cs="Arial"/>
        </w:rPr>
        <w:t>6400</w:t>
      </w:r>
    </w:p>
    <w:p w:rsidR="007507E0" w:rsidRPr="007507E0" w:rsidRDefault="007507E0" w:rsidP="00750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7507E0">
        <w:rPr>
          <w:rFonts w:ascii="Arial" w:hAnsi="Arial" w:cs="Arial"/>
        </w:rPr>
        <w:t xml:space="preserve">Maximum stations per </w:t>
      </w:r>
      <w:r w:rsidR="00E01FAD">
        <w:rPr>
          <w:rFonts w:ascii="Arial" w:hAnsi="Arial" w:cs="Arial"/>
        </w:rPr>
        <w:t>Smart Hub</w:t>
      </w:r>
      <w:r w:rsidRPr="007507E0">
        <w:rPr>
          <w:rFonts w:ascii="Arial" w:hAnsi="Arial" w:cs="Arial"/>
        </w:rPr>
        <w:t xml:space="preserve"> system:  </w:t>
      </w:r>
      <w:r w:rsidRPr="007507E0">
        <w:rPr>
          <w:rFonts w:ascii="Arial" w:hAnsi="Arial" w:cs="Arial"/>
        </w:rPr>
        <w:tab/>
      </w:r>
      <w:r w:rsidRPr="007507E0">
        <w:rPr>
          <w:rFonts w:ascii="Arial" w:hAnsi="Arial" w:cs="Arial"/>
        </w:rPr>
        <w:tab/>
      </w:r>
      <w:r w:rsidR="00E01FAD">
        <w:rPr>
          <w:rFonts w:ascii="Arial" w:hAnsi="Arial" w:cs="Arial"/>
        </w:rPr>
        <w:t>9</w:t>
      </w:r>
      <w:r w:rsidRPr="007507E0">
        <w:rPr>
          <w:rFonts w:ascii="Arial" w:hAnsi="Arial" w:cs="Arial"/>
        </w:rPr>
        <w:t>000</w:t>
      </w:r>
    </w:p>
    <w:p w:rsidR="0027357F" w:rsidRPr="003213D1" w:rsidRDefault="0027357F">
      <w:pPr>
        <w:rPr>
          <w:rFonts w:ascii="Arial" w:hAnsi="Arial" w:cs="Arial"/>
        </w:rPr>
      </w:pPr>
      <w:r w:rsidRPr="003213D1">
        <w:rPr>
          <w:rFonts w:ascii="Arial" w:hAnsi="Arial" w:cs="Arial"/>
        </w:rPr>
        <w:t xml:space="preserve">-  Maximum stations per </w:t>
      </w:r>
      <w:r w:rsidR="0012735F">
        <w:rPr>
          <w:rFonts w:ascii="Arial" w:hAnsi="Arial" w:cs="Arial"/>
        </w:rPr>
        <w:t>output board</w:t>
      </w:r>
      <w:r w:rsidRPr="003213D1">
        <w:rPr>
          <w:rFonts w:ascii="Arial" w:hAnsi="Arial" w:cs="Arial"/>
        </w:rPr>
        <w:t xml:space="preserve">:  </w:t>
      </w:r>
      <w:r w:rsidR="005274F1">
        <w:rPr>
          <w:rFonts w:ascii="Arial" w:hAnsi="Arial" w:cs="Arial"/>
        </w:rPr>
        <w:tab/>
      </w:r>
      <w:r w:rsidR="005274F1">
        <w:rPr>
          <w:rFonts w:ascii="Arial" w:hAnsi="Arial" w:cs="Arial"/>
        </w:rPr>
        <w:tab/>
      </w:r>
      <w:r w:rsidR="005274F1">
        <w:rPr>
          <w:rFonts w:ascii="Arial" w:hAnsi="Arial" w:cs="Arial"/>
        </w:rPr>
        <w:tab/>
      </w:r>
      <w:r w:rsidRPr="003213D1">
        <w:rPr>
          <w:rFonts w:ascii="Arial" w:hAnsi="Arial" w:cs="Arial"/>
        </w:rPr>
        <w:t>800</w:t>
      </w:r>
    </w:p>
    <w:p w:rsidR="0012735F" w:rsidRDefault="00B03651">
      <w:pPr>
        <w:rPr>
          <w:rFonts w:ascii="Arial" w:hAnsi="Arial" w:cs="Arial"/>
        </w:rPr>
      </w:pPr>
      <w:r w:rsidRPr="003213D1">
        <w:rPr>
          <w:rFonts w:ascii="Arial" w:hAnsi="Arial" w:cs="Arial"/>
        </w:rPr>
        <w:t xml:space="preserve">-  Maximum </w:t>
      </w:r>
      <w:r w:rsidR="0012735F">
        <w:rPr>
          <w:rFonts w:ascii="Arial" w:hAnsi="Arial" w:cs="Arial"/>
        </w:rPr>
        <w:t>physical wire paths per output board</w:t>
      </w:r>
      <w:r w:rsidRPr="003213D1">
        <w:rPr>
          <w:rFonts w:ascii="Arial" w:hAnsi="Arial" w:cs="Arial"/>
        </w:rPr>
        <w:t xml:space="preserve">:  </w:t>
      </w:r>
      <w:r w:rsidR="005274F1">
        <w:rPr>
          <w:rFonts w:ascii="Arial" w:hAnsi="Arial" w:cs="Arial"/>
        </w:rPr>
        <w:tab/>
      </w:r>
      <w:r w:rsidRPr="003213D1">
        <w:rPr>
          <w:rFonts w:ascii="Arial" w:hAnsi="Arial" w:cs="Arial"/>
        </w:rPr>
        <w:t>4</w:t>
      </w:r>
    </w:p>
    <w:p w:rsidR="0012735F" w:rsidRDefault="00527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2735F">
        <w:rPr>
          <w:rFonts w:ascii="Arial" w:hAnsi="Arial" w:cs="Arial"/>
        </w:rPr>
        <w:t xml:space="preserve">Maximum </w:t>
      </w:r>
      <w:r w:rsidR="00E01FAD">
        <w:rPr>
          <w:rFonts w:ascii="Arial" w:hAnsi="Arial" w:cs="Arial"/>
        </w:rPr>
        <w:t>modules</w:t>
      </w:r>
      <w:r w:rsidR="0012735F">
        <w:rPr>
          <w:rFonts w:ascii="Arial" w:hAnsi="Arial" w:cs="Arial"/>
        </w:rPr>
        <w:t xml:space="preserve"> per wire path: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735F">
        <w:rPr>
          <w:rFonts w:ascii="Arial" w:hAnsi="Arial" w:cs="Arial"/>
        </w:rPr>
        <w:t>250</w:t>
      </w:r>
    </w:p>
    <w:p w:rsidR="0012735F" w:rsidRDefault="00527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2735F">
        <w:rPr>
          <w:rFonts w:ascii="Arial" w:hAnsi="Arial" w:cs="Arial"/>
        </w:rPr>
        <w:t xml:space="preserve">Maximum </w:t>
      </w:r>
      <w:r w:rsidR="00E01FAD">
        <w:rPr>
          <w:rFonts w:ascii="Arial" w:hAnsi="Arial" w:cs="Arial"/>
        </w:rPr>
        <w:t>module</w:t>
      </w:r>
      <w:r w:rsidR="0012735F">
        <w:rPr>
          <w:rFonts w:ascii="Arial" w:hAnsi="Arial" w:cs="Arial"/>
        </w:rPr>
        <w:t xml:space="preserve">s per output board:  </w:t>
      </w:r>
      <w:r>
        <w:rPr>
          <w:rFonts w:ascii="Arial" w:hAnsi="Arial" w:cs="Arial"/>
        </w:rPr>
        <w:tab/>
      </w:r>
      <w:r w:rsidR="00E01FAD">
        <w:rPr>
          <w:rFonts w:ascii="Arial" w:hAnsi="Arial" w:cs="Arial"/>
        </w:rPr>
        <w:tab/>
      </w:r>
      <w:r w:rsidR="00E01FAD">
        <w:rPr>
          <w:rFonts w:ascii="Arial" w:hAnsi="Arial" w:cs="Arial"/>
        </w:rPr>
        <w:tab/>
      </w:r>
      <w:r w:rsidR="0012735F">
        <w:rPr>
          <w:rFonts w:ascii="Arial" w:hAnsi="Arial" w:cs="Arial"/>
        </w:rPr>
        <w:t>500</w:t>
      </w:r>
    </w:p>
    <w:p w:rsidR="0012735F" w:rsidRDefault="00527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2735F">
        <w:rPr>
          <w:rFonts w:ascii="Arial" w:hAnsi="Arial" w:cs="Arial"/>
        </w:rPr>
        <w:t xml:space="preserve">Maximum </w:t>
      </w:r>
      <w:r w:rsidR="00E01FAD">
        <w:rPr>
          <w:rFonts w:ascii="Arial" w:hAnsi="Arial" w:cs="Arial"/>
        </w:rPr>
        <w:t>module</w:t>
      </w:r>
      <w:r w:rsidR="0012735F">
        <w:rPr>
          <w:rFonts w:ascii="Arial" w:hAnsi="Arial" w:cs="Arial"/>
        </w:rPr>
        <w:t>s per gateway</w:t>
      </w:r>
      <w:r w:rsidR="00E01FAD">
        <w:rPr>
          <w:rFonts w:ascii="Arial" w:hAnsi="Arial" w:cs="Arial"/>
        </w:rPr>
        <w:t xml:space="preserve"> or Smart Hub</w:t>
      </w:r>
      <w:r w:rsidR="0012735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2735F">
        <w:rPr>
          <w:rFonts w:ascii="Arial" w:hAnsi="Arial" w:cs="Arial"/>
        </w:rPr>
        <w:t>1000</w:t>
      </w:r>
    </w:p>
    <w:p w:rsidR="007507E0" w:rsidRDefault="00750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Maximum </w:t>
      </w:r>
      <w:r w:rsidR="00E01FAD">
        <w:rPr>
          <w:rFonts w:ascii="Arial" w:hAnsi="Arial" w:cs="Arial"/>
        </w:rPr>
        <w:t>module</w:t>
      </w:r>
      <w:r>
        <w:rPr>
          <w:rFonts w:ascii="Arial" w:hAnsi="Arial" w:cs="Arial"/>
        </w:rPr>
        <w:t xml:space="preserve">s per standard system: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4000</w:t>
      </w:r>
    </w:p>
    <w:p w:rsidR="0012735F" w:rsidRDefault="00527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2735F">
        <w:rPr>
          <w:rFonts w:ascii="Arial" w:hAnsi="Arial" w:cs="Arial"/>
        </w:rPr>
        <w:t xml:space="preserve">Maximum </w:t>
      </w:r>
      <w:r w:rsidR="00E01FAD">
        <w:rPr>
          <w:rFonts w:ascii="Arial" w:hAnsi="Arial" w:cs="Arial"/>
        </w:rPr>
        <w:t>module</w:t>
      </w:r>
      <w:r w:rsidR="0012735F">
        <w:rPr>
          <w:rFonts w:ascii="Arial" w:hAnsi="Arial" w:cs="Arial"/>
        </w:rPr>
        <w:t xml:space="preserve">s per </w:t>
      </w:r>
      <w:r w:rsidR="00E01FAD">
        <w:rPr>
          <w:rFonts w:ascii="Arial" w:hAnsi="Arial" w:cs="Arial"/>
        </w:rPr>
        <w:t>Smart Hub</w:t>
      </w:r>
      <w:r w:rsidR="007507E0">
        <w:rPr>
          <w:rFonts w:ascii="Arial" w:hAnsi="Arial" w:cs="Arial"/>
        </w:rPr>
        <w:t xml:space="preserve"> </w:t>
      </w:r>
      <w:r w:rsidR="0012735F">
        <w:rPr>
          <w:rFonts w:ascii="Arial" w:hAnsi="Arial" w:cs="Arial"/>
        </w:rPr>
        <w:t xml:space="preserve">system: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07E0">
        <w:rPr>
          <w:rFonts w:ascii="Arial" w:hAnsi="Arial" w:cs="Arial"/>
        </w:rPr>
        <w:t>9</w:t>
      </w:r>
      <w:r w:rsidR="0012735F">
        <w:rPr>
          <w:rFonts w:ascii="Arial" w:hAnsi="Arial" w:cs="Arial"/>
        </w:rPr>
        <w:t>000</w:t>
      </w:r>
    </w:p>
    <w:p w:rsidR="00553056" w:rsidRDefault="00553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Maximum simultaneous stations per wire path: </w:t>
      </w:r>
      <w:r w:rsidR="005274F1">
        <w:rPr>
          <w:rFonts w:ascii="Arial" w:hAnsi="Arial" w:cs="Arial"/>
        </w:rPr>
        <w:tab/>
      </w:r>
      <w:r>
        <w:rPr>
          <w:rFonts w:ascii="Arial" w:hAnsi="Arial" w:cs="Arial"/>
        </w:rPr>
        <w:t>100</w:t>
      </w:r>
    </w:p>
    <w:p w:rsidR="005274F1" w:rsidRDefault="005274F1">
      <w:pPr>
        <w:rPr>
          <w:rFonts w:ascii="Arial" w:hAnsi="Arial" w:cs="Arial"/>
        </w:rPr>
      </w:pPr>
    </w:p>
    <w:p w:rsidR="00B03651" w:rsidRDefault="00B03651">
      <w:pPr>
        <w:rPr>
          <w:rFonts w:ascii="Arial" w:hAnsi="Arial" w:cs="Arial"/>
        </w:rPr>
      </w:pPr>
      <w:r w:rsidRPr="003213D1">
        <w:rPr>
          <w:rFonts w:ascii="Arial" w:hAnsi="Arial" w:cs="Arial"/>
        </w:rPr>
        <w:t xml:space="preserve">- </w:t>
      </w:r>
      <w:r w:rsidR="003213D1">
        <w:rPr>
          <w:rFonts w:ascii="Arial" w:hAnsi="Arial" w:cs="Arial"/>
        </w:rPr>
        <w:t xml:space="preserve"> </w:t>
      </w:r>
      <w:r w:rsidRPr="003213D1">
        <w:rPr>
          <w:rFonts w:ascii="Arial" w:hAnsi="Arial" w:cs="Arial"/>
        </w:rPr>
        <w:t xml:space="preserve">Maximum wire path distance </w:t>
      </w:r>
      <w:r w:rsidR="0012735F">
        <w:rPr>
          <w:rFonts w:ascii="Arial" w:hAnsi="Arial" w:cs="Arial"/>
        </w:rPr>
        <w:t xml:space="preserve">with </w:t>
      </w:r>
      <w:r w:rsidR="00E01FAD">
        <w:rPr>
          <w:rFonts w:ascii="Arial" w:hAnsi="Arial" w:cs="Arial"/>
        </w:rPr>
        <w:t>module</w:t>
      </w:r>
      <w:r w:rsidR="0012735F">
        <w:rPr>
          <w:rFonts w:ascii="Arial" w:hAnsi="Arial" w:cs="Arial"/>
        </w:rPr>
        <w:t xml:space="preserve">s evenly spaced along its length </w:t>
      </w:r>
      <w:r w:rsidRPr="003213D1">
        <w:rPr>
          <w:rFonts w:ascii="Arial" w:hAnsi="Arial" w:cs="Arial"/>
        </w:rPr>
        <w:t xml:space="preserve">(central controller to </w:t>
      </w:r>
      <w:r w:rsidR="00E01FAD">
        <w:rPr>
          <w:rFonts w:ascii="Arial" w:hAnsi="Arial" w:cs="Arial"/>
        </w:rPr>
        <w:t>module</w:t>
      </w:r>
      <w:r w:rsidRPr="003213D1">
        <w:rPr>
          <w:rFonts w:ascii="Arial" w:hAnsi="Arial" w:cs="Arial"/>
        </w:rPr>
        <w:t xml:space="preserve">):  </w:t>
      </w:r>
      <w:r w:rsidR="00553056">
        <w:rPr>
          <w:rFonts w:ascii="Arial" w:hAnsi="Arial" w:cs="Arial"/>
        </w:rPr>
        <w:t>4.</w:t>
      </w:r>
      <w:r w:rsidR="0012735F">
        <w:rPr>
          <w:rFonts w:ascii="Arial" w:hAnsi="Arial" w:cs="Arial"/>
        </w:rPr>
        <w:t>2</w:t>
      </w:r>
      <w:r w:rsidR="00553056">
        <w:rPr>
          <w:rFonts w:ascii="Arial" w:hAnsi="Arial" w:cs="Arial"/>
        </w:rPr>
        <w:t>Km (1</w:t>
      </w:r>
      <w:r w:rsidR="0012735F">
        <w:rPr>
          <w:rFonts w:ascii="Arial" w:hAnsi="Arial" w:cs="Arial"/>
        </w:rPr>
        <w:t>3,622</w:t>
      </w:r>
      <w:r w:rsidR="00553056">
        <w:rPr>
          <w:rFonts w:ascii="Arial" w:hAnsi="Arial" w:cs="Arial"/>
        </w:rPr>
        <w:t xml:space="preserve"> ft)</w:t>
      </w:r>
    </w:p>
    <w:p w:rsidR="0012735F" w:rsidRPr="003213D1" w:rsidRDefault="0012735F">
      <w:pPr>
        <w:rPr>
          <w:rFonts w:ascii="Arial" w:hAnsi="Arial" w:cs="Arial"/>
        </w:rPr>
      </w:pPr>
      <w:r>
        <w:rPr>
          <w:rFonts w:ascii="Arial" w:hAnsi="Arial" w:cs="Arial"/>
        </w:rPr>
        <w:t>Maximum allowable voltage drop per physical wire path:  6 volts</w:t>
      </w:r>
    </w:p>
    <w:p w:rsidR="00B03651" w:rsidRDefault="00B03651">
      <w:pPr>
        <w:rPr>
          <w:rFonts w:ascii="Arial" w:hAnsi="Arial" w:cs="Arial"/>
        </w:rPr>
      </w:pPr>
      <w:r w:rsidRPr="003213D1">
        <w:rPr>
          <w:rFonts w:ascii="Arial" w:hAnsi="Arial" w:cs="Arial"/>
        </w:rPr>
        <w:t xml:space="preserve">- </w:t>
      </w:r>
      <w:r w:rsidR="003213D1">
        <w:rPr>
          <w:rFonts w:ascii="Arial" w:hAnsi="Arial" w:cs="Arial"/>
        </w:rPr>
        <w:t xml:space="preserve"> </w:t>
      </w:r>
      <w:r w:rsidRPr="003213D1">
        <w:rPr>
          <w:rFonts w:ascii="Arial" w:hAnsi="Arial" w:cs="Arial"/>
        </w:rPr>
        <w:t>Maximum wire path distance (</w:t>
      </w:r>
      <w:r w:rsidR="00E01FAD">
        <w:rPr>
          <w:rFonts w:ascii="Arial" w:hAnsi="Arial" w:cs="Arial"/>
        </w:rPr>
        <w:t>module</w:t>
      </w:r>
      <w:r w:rsidRPr="003213D1">
        <w:rPr>
          <w:rFonts w:ascii="Arial" w:hAnsi="Arial" w:cs="Arial"/>
        </w:rPr>
        <w:t xml:space="preserve"> to solenoid):  </w:t>
      </w:r>
      <w:r w:rsidR="00553056">
        <w:rPr>
          <w:rFonts w:ascii="Arial" w:hAnsi="Arial" w:cs="Arial"/>
        </w:rPr>
        <w:t>12</w:t>
      </w:r>
      <w:r w:rsidR="005274F1">
        <w:rPr>
          <w:rFonts w:ascii="Arial" w:hAnsi="Arial" w:cs="Arial"/>
        </w:rPr>
        <w:t>2</w:t>
      </w:r>
      <w:r w:rsidR="00553056">
        <w:rPr>
          <w:rFonts w:ascii="Arial" w:hAnsi="Arial" w:cs="Arial"/>
        </w:rPr>
        <w:t>m (</w:t>
      </w:r>
      <w:r w:rsidRPr="003213D1">
        <w:rPr>
          <w:rFonts w:ascii="Arial" w:hAnsi="Arial" w:cs="Arial"/>
        </w:rPr>
        <w:t>4</w:t>
      </w:r>
      <w:r w:rsidR="0012735F">
        <w:rPr>
          <w:rFonts w:ascii="Arial" w:hAnsi="Arial" w:cs="Arial"/>
        </w:rPr>
        <w:t>0</w:t>
      </w:r>
      <w:r w:rsidRPr="003213D1">
        <w:rPr>
          <w:rFonts w:ascii="Arial" w:hAnsi="Arial" w:cs="Arial"/>
        </w:rPr>
        <w:t>0</w:t>
      </w:r>
      <w:r w:rsidR="00553056">
        <w:rPr>
          <w:rFonts w:ascii="Arial" w:hAnsi="Arial" w:cs="Arial"/>
        </w:rPr>
        <w:t>)</w:t>
      </w:r>
      <w:r w:rsidRPr="003213D1">
        <w:rPr>
          <w:rFonts w:ascii="Arial" w:hAnsi="Arial" w:cs="Arial"/>
        </w:rPr>
        <w:t xml:space="preserve"> feet</w:t>
      </w:r>
    </w:p>
    <w:p w:rsidR="0012735F" w:rsidRDefault="00127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Minimum </w:t>
      </w:r>
      <w:r w:rsidR="00E01FAD">
        <w:rPr>
          <w:rFonts w:ascii="Arial" w:hAnsi="Arial" w:cs="Arial"/>
        </w:rPr>
        <w:t>module</w:t>
      </w:r>
      <w:r>
        <w:rPr>
          <w:rFonts w:ascii="Arial" w:hAnsi="Arial" w:cs="Arial"/>
        </w:rPr>
        <w:t xml:space="preserve"> electrical surge rating:  20 KV</w:t>
      </w:r>
    </w:p>
    <w:p w:rsidR="0012735F" w:rsidRPr="003213D1" w:rsidRDefault="00B13649" w:rsidP="00127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E01FAD">
        <w:rPr>
          <w:rFonts w:ascii="Arial" w:hAnsi="Arial" w:cs="Arial"/>
        </w:rPr>
        <w:t>Communication</w:t>
      </w:r>
      <w:r w:rsidR="00553056">
        <w:rPr>
          <w:rFonts w:ascii="Arial" w:hAnsi="Arial" w:cs="Arial"/>
        </w:rPr>
        <w:t xml:space="preserve"> cable</w:t>
      </w:r>
      <w:r>
        <w:rPr>
          <w:rFonts w:ascii="Arial" w:hAnsi="Arial" w:cs="Arial"/>
        </w:rPr>
        <w:t xml:space="preserve"> wire size:  </w:t>
      </w:r>
      <w:r w:rsidR="00553056">
        <w:rPr>
          <w:rFonts w:ascii="Arial" w:hAnsi="Arial" w:cs="Arial"/>
        </w:rPr>
        <w:t>2.</w:t>
      </w:r>
      <w:r w:rsidR="0012735F">
        <w:rPr>
          <w:rFonts w:ascii="Arial" w:hAnsi="Arial" w:cs="Arial"/>
        </w:rPr>
        <w:t>1</w:t>
      </w:r>
      <w:r w:rsidR="00553056">
        <w:rPr>
          <w:rFonts w:ascii="Arial" w:hAnsi="Arial" w:cs="Arial"/>
        </w:rPr>
        <w:t xml:space="preserve"> mm² (</w:t>
      </w:r>
      <w:r>
        <w:rPr>
          <w:rFonts w:ascii="Arial" w:hAnsi="Arial" w:cs="Arial"/>
        </w:rPr>
        <w:t>14 AWG</w:t>
      </w:r>
      <w:r w:rsidR="00553056">
        <w:rPr>
          <w:rFonts w:ascii="Arial" w:hAnsi="Arial" w:cs="Arial"/>
        </w:rPr>
        <w:t>)</w:t>
      </w:r>
    </w:p>
    <w:p w:rsidR="00553056" w:rsidRDefault="00B62647">
      <w:pPr>
        <w:rPr>
          <w:rFonts w:ascii="Arial" w:hAnsi="Arial" w:cs="Arial"/>
        </w:rPr>
      </w:pPr>
      <w:r w:rsidRPr="003213D1">
        <w:rPr>
          <w:rFonts w:ascii="Arial" w:hAnsi="Arial" w:cs="Arial"/>
        </w:rPr>
        <w:cr/>
      </w:r>
      <w:r w:rsidR="00E01FAD">
        <w:rPr>
          <w:rFonts w:ascii="Arial" w:hAnsi="Arial" w:cs="Arial"/>
          <w:u w:val="single"/>
        </w:rPr>
        <w:t>Communication</w:t>
      </w:r>
      <w:r w:rsidR="00553056" w:rsidRPr="006F7A87">
        <w:rPr>
          <w:rFonts w:ascii="Arial" w:hAnsi="Arial" w:cs="Arial"/>
          <w:u w:val="single"/>
        </w:rPr>
        <w:t xml:space="preserve"> Interface</w:t>
      </w:r>
      <w:r w:rsidR="00553056">
        <w:rPr>
          <w:rFonts w:ascii="Arial" w:hAnsi="Arial" w:cs="Arial"/>
        </w:rPr>
        <w:t xml:space="preserve">.  The </w:t>
      </w:r>
      <w:r w:rsidR="00E01FAD">
        <w:rPr>
          <w:rFonts w:ascii="Arial" w:hAnsi="Arial" w:cs="Arial"/>
        </w:rPr>
        <w:t>communication</w:t>
      </w:r>
      <w:r w:rsidR="00553056">
        <w:rPr>
          <w:rFonts w:ascii="Arial" w:hAnsi="Arial" w:cs="Arial"/>
        </w:rPr>
        <w:t xml:space="preserve"> interface can control up to </w:t>
      </w:r>
      <w:r w:rsidR="00BD642D">
        <w:rPr>
          <w:rFonts w:ascii="Arial" w:hAnsi="Arial" w:cs="Arial"/>
        </w:rPr>
        <w:t xml:space="preserve">250 </w:t>
      </w:r>
      <w:r w:rsidR="00E01FAD">
        <w:rPr>
          <w:rFonts w:ascii="Arial" w:hAnsi="Arial" w:cs="Arial"/>
        </w:rPr>
        <w:t>module</w:t>
      </w:r>
      <w:r w:rsidR="00BD642D">
        <w:rPr>
          <w:rFonts w:ascii="Arial" w:hAnsi="Arial" w:cs="Arial"/>
        </w:rPr>
        <w:t xml:space="preserve">s or </w:t>
      </w:r>
      <w:r w:rsidR="00553056">
        <w:rPr>
          <w:rFonts w:ascii="Arial" w:hAnsi="Arial" w:cs="Arial"/>
        </w:rPr>
        <w:t xml:space="preserve">800 </w:t>
      </w:r>
      <w:r w:rsidR="00E86B5D">
        <w:rPr>
          <w:rFonts w:ascii="Arial" w:hAnsi="Arial" w:cs="Arial"/>
        </w:rPr>
        <w:t xml:space="preserve">stations per wire path.  Each </w:t>
      </w:r>
      <w:r w:rsidR="00E056C4">
        <w:rPr>
          <w:rFonts w:ascii="Arial" w:hAnsi="Arial" w:cs="Arial"/>
        </w:rPr>
        <w:t>interface</w:t>
      </w:r>
      <w:r w:rsidR="00E86B5D">
        <w:rPr>
          <w:rFonts w:ascii="Arial" w:hAnsi="Arial" w:cs="Arial"/>
        </w:rPr>
        <w:t xml:space="preserve"> will support up to </w:t>
      </w:r>
      <w:r w:rsidR="007507E0">
        <w:rPr>
          <w:rFonts w:ascii="Arial" w:hAnsi="Arial" w:cs="Arial"/>
        </w:rPr>
        <w:t>4</w:t>
      </w:r>
      <w:r w:rsidR="00E86B5D">
        <w:rPr>
          <w:rFonts w:ascii="Arial" w:hAnsi="Arial" w:cs="Arial"/>
        </w:rPr>
        <w:t xml:space="preserve"> wire paths.  Each wire path can support 100 stations (200 solenoids) operating simultaneously.  The </w:t>
      </w:r>
      <w:r w:rsidR="00E056C4">
        <w:rPr>
          <w:rFonts w:ascii="Arial" w:hAnsi="Arial" w:cs="Arial"/>
        </w:rPr>
        <w:t>interface</w:t>
      </w:r>
      <w:r w:rsidR="00E86B5D">
        <w:rPr>
          <w:rFonts w:ascii="Arial" w:hAnsi="Arial" w:cs="Arial"/>
        </w:rPr>
        <w:t xml:space="preserve"> will support an input voltage of 100</w:t>
      </w:r>
      <w:r w:rsidR="0012735F">
        <w:rPr>
          <w:rFonts w:ascii="Arial" w:hAnsi="Arial" w:cs="Arial"/>
        </w:rPr>
        <w:t xml:space="preserve">-240 </w:t>
      </w:r>
      <w:r w:rsidR="00E86B5D">
        <w:rPr>
          <w:rFonts w:ascii="Arial" w:hAnsi="Arial" w:cs="Arial"/>
        </w:rPr>
        <w:t xml:space="preserve">VAC, 50/60Hz, </w:t>
      </w:r>
      <w:r w:rsidR="0012735F">
        <w:rPr>
          <w:rFonts w:ascii="Arial" w:hAnsi="Arial" w:cs="Arial"/>
        </w:rPr>
        <w:t>75</w:t>
      </w:r>
      <w:r w:rsidR="00E86B5D">
        <w:rPr>
          <w:rFonts w:ascii="Arial" w:hAnsi="Arial" w:cs="Arial"/>
        </w:rPr>
        <w:t xml:space="preserve">VA.  The </w:t>
      </w:r>
      <w:r w:rsidR="00E056C4">
        <w:rPr>
          <w:rFonts w:ascii="Arial" w:hAnsi="Arial" w:cs="Arial"/>
        </w:rPr>
        <w:t>interface</w:t>
      </w:r>
      <w:r w:rsidR="00E86B5D">
        <w:rPr>
          <w:rFonts w:ascii="Arial" w:hAnsi="Arial" w:cs="Arial"/>
        </w:rPr>
        <w:t xml:space="preserve"> output voltage is </w:t>
      </w:r>
      <w:r w:rsidR="007507E0">
        <w:rPr>
          <w:rFonts w:ascii="Arial" w:hAnsi="Arial" w:cs="Arial"/>
        </w:rPr>
        <w:t xml:space="preserve">40 </w:t>
      </w:r>
      <w:r w:rsidR="00E86B5D">
        <w:rPr>
          <w:rFonts w:ascii="Arial" w:hAnsi="Arial" w:cs="Arial"/>
        </w:rPr>
        <w:t xml:space="preserve">VAC.  The </w:t>
      </w:r>
      <w:r w:rsidR="007507E0">
        <w:rPr>
          <w:rFonts w:ascii="Arial" w:hAnsi="Arial" w:cs="Arial"/>
        </w:rPr>
        <w:t xml:space="preserve">standard </w:t>
      </w:r>
      <w:r w:rsidR="00E056C4">
        <w:rPr>
          <w:rFonts w:ascii="Arial" w:hAnsi="Arial" w:cs="Arial"/>
        </w:rPr>
        <w:t>interface</w:t>
      </w:r>
      <w:r w:rsidR="00801DC4">
        <w:rPr>
          <w:rFonts w:ascii="Arial" w:hAnsi="Arial" w:cs="Arial"/>
        </w:rPr>
        <w:t xml:space="preserve"> will be connected to the PC via fiber-optic modems and fiber-optic cable.  The maximum distance from the PC to the </w:t>
      </w:r>
      <w:r w:rsidR="00E056C4">
        <w:rPr>
          <w:rFonts w:ascii="Arial" w:hAnsi="Arial" w:cs="Arial"/>
        </w:rPr>
        <w:t>interface</w:t>
      </w:r>
      <w:r w:rsidR="00801DC4">
        <w:rPr>
          <w:rFonts w:ascii="Arial" w:hAnsi="Arial" w:cs="Arial"/>
        </w:rPr>
        <w:t xml:space="preserve"> with the standard fiber-optic interface is 500m (</w:t>
      </w:r>
      <w:r w:rsidR="00DC4CD7">
        <w:rPr>
          <w:rFonts w:ascii="Arial" w:hAnsi="Arial" w:cs="Arial"/>
        </w:rPr>
        <w:t>164</w:t>
      </w:r>
      <w:r w:rsidR="00801DC4">
        <w:rPr>
          <w:rFonts w:ascii="Arial" w:hAnsi="Arial" w:cs="Arial"/>
        </w:rPr>
        <w:t>0 ft).</w:t>
      </w:r>
      <w:r w:rsidR="00DC4CD7">
        <w:rPr>
          <w:rFonts w:ascii="Arial" w:hAnsi="Arial" w:cs="Arial"/>
        </w:rPr>
        <w:t xml:space="preserve">  </w:t>
      </w:r>
      <w:r w:rsidR="00E01FAD">
        <w:rPr>
          <w:rFonts w:ascii="Arial" w:hAnsi="Arial" w:cs="Arial"/>
        </w:rPr>
        <w:t>Smart Hub</w:t>
      </w:r>
      <w:r w:rsidR="007507E0">
        <w:rPr>
          <w:rFonts w:ascii="Arial" w:hAnsi="Arial" w:cs="Arial"/>
        </w:rPr>
        <w:t xml:space="preserve"> interfaces can be connected to the central FIU via shielded twisted-pair communication cable up to 50,000 feet or via UHF radio up to two miles.  </w:t>
      </w:r>
      <w:r w:rsidR="00DC4CD7">
        <w:rPr>
          <w:rFonts w:ascii="Arial" w:hAnsi="Arial" w:cs="Arial"/>
        </w:rPr>
        <w:t xml:space="preserve">The </w:t>
      </w:r>
      <w:r w:rsidR="00E056C4">
        <w:rPr>
          <w:rFonts w:ascii="Arial" w:hAnsi="Arial" w:cs="Arial"/>
        </w:rPr>
        <w:t>interface</w:t>
      </w:r>
      <w:r w:rsidR="00DC4CD7">
        <w:rPr>
          <w:rFonts w:ascii="Arial" w:hAnsi="Arial" w:cs="Arial"/>
        </w:rPr>
        <w:t xml:space="preserve"> enclosure is rated IPx3 (outdoor use).  The </w:t>
      </w:r>
      <w:r w:rsidR="00E056C4">
        <w:rPr>
          <w:rFonts w:ascii="Arial" w:hAnsi="Arial" w:cs="Arial"/>
        </w:rPr>
        <w:t>interface</w:t>
      </w:r>
      <w:r w:rsidR="00DC4CD7">
        <w:rPr>
          <w:rFonts w:ascii="Arial" w:hAnsi="Arial" w:cs="Arial"/>
        </w:rPr>
        <w:t xml:space="preserve"> will be grounded, earth ground resistance to be 10 ohms or less.</w:t>
      </w:r>
    </w:p>
    <w:p w:rsidR="00DC4CD7" w:rsidRDefault="00DC4CD7">
      <w:pPr>
        <w:rPr>
          <w:rFonts w:ascii="Arial" w:hAnsi="Arial" w:cs="Arial"/>
        </w:rPr>
      </w:pPr>
    </w:p>
    <w:p w:rsidR="00B04221" w:rsidRDefault="00E01FA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Module</w:t>
      </w:r>
      <w:r w:rsidR="00DC4CD7" w:rsidRPr="006F7A87">
        <w:rPr>
          <w:rFonts w:ascii="Arial" w:hAnsi="Arial" w:cs="Arial"/>
          <w:u w:val="single"/>
        </w:rPr>
        <w:t>s</w:t>
      </w:r>
      <w:r w:rsidR="00DC4CD7">
        <w:rPr>
          <w:rFonts w:ascii="Arial" w:hAnsi="Arial" w:cs="Arial"/>
        </w:rPr>
        <w:t xml:space="preserve">.   Supply and install Toro </w:t>
      </w:r>
      <w:r>
        <w:rPr>
          <w:rFonts w:ascii="Arial" w:hAnsi="Arial" w:cs="Arial"/>
        </w:rPr>
        <w:t>module</w:t>
      </w:r>
      <w:r w:rsidR="00DC4CD7">
        <w:rPr>
          <w:rFonts w:ascii="Arial" w:hAnsi="Arial" w:cs="Arial"/>
        </w:rPr>
        <w:t>s, model number DEC-</w:t>
      </w:r>
      <w:r w:rsidR="00BD642D">
        <w:rPr>
          <w:rFonts w:ascii="Arial" w:hAnsi="Arial" w:cs="Arial"/>
        </w:rPr>
        <w:t>ISP-</w:t>
      </w:r>
      <w:r w:rsidR="00DC4CD7">
        <w:rPr>
          <w:rFonts w:ascii="Arial" w:hAnsi="Arial" w:cs="Arial"/>
        </w:rPr>
        <w:t>1, DEC-</w:t>
      </w:r>
      <w:r w:rsidR="00BD642D">
        <w:rPr>
          <w:rFonts w:ascii="Arial" w:hAnsi="Arial" w:cs="Arial"/>
        </w:rPr>
        <w:t>ISP-</w:t>
      </w:r>
      <w:r w:rsidR="00DC4CD7">
        <w:rPr>
          <w:rFonts w:ascii="Arial" w:hAnsi="Arial" w:cs="Arial"/>
        </w:rPr>
        <w:t>2 or DEC-</w:t>
      </w:r>
      <w:r w:rsidR="00BD642D">
        <w:rPr>
          <w:rFonts w:ascii="Arial" w:hAnsi="Arial" w:cs="Arial"/>
        </w:rPr>
        <w:t>ISP-</w:t>
      </w:r>
      <w:r w:rsidR="00DC4CD7">
        <w:rPr>
          <w:rFonts w:ascii="Arial" w:hAnsi="Arial" w:cs="Arial"/>
        </w:rPr>
        <w:t xml:space="preserve">4.  </w:t>
      </w:r>
      <w:r>
        <w:rPr>
          <w:rFonts w:ascii="Arial" w:hAnsi="Arial" w:cs="Arial"/>
        </w:rPr>
        <w:t>Module</w:t>
      </w:r>
      <w:r w:rsidR="00DC4CD7">
        <w:rPr>
          <w:rFonts w:ascii="Arial" w:hAnsi="Arial" w:cs="Arial"/>
        </w:rPr>
        <w:t xml:space="preserve">s will be epoxy potted for direct burial.  The </w:t>
      </w:r>
      <w:r>
        <w:rPr>
          <w:rFonts w:ascii="Arial" w:hAnsi="Arial" w:cs="Arial"/>
        </w:rPr>
        <w:t>module</w:t>
      </w:r>
      <w:r w:rsidR="00DC4CD7">
        <w:rPr>
          <w:rFonts w:ascii="Arial" w:hAnsi="Arial" w:cs="Arial"/>
        </w:rPr>
        <w:t xml:space="preserve"> address will be pre-programmed and permanently marked on the </w:t>
      </w:r>
      <w:r>
        <w:rPr>
          <w:rFonts w:ascii="Arial" w:hAnsi="Arial" w:cs="Arial"/>
        </w:rPr>
        <w:t>module</w:t>
      </w:r>
      <w:r w:rsidR="00DC4CD7">
        <w:rPr>
          <w:rFonts w:ascii="Arial" w:hAnsi="Arial" w:cs="Arial"/>
        </w:rPr>
        <w:t xml:space="preserve"> case.  The </w:t>
      </w:r>
      <w:r>
        <w:rPr>
          <w:rFonts w:ascii="Arial" w:hAnsi="Arial" w:cs="Arial"/>
        </w:rPr>
        <w:t>module</w:t>
      </w:r>
      <w:r w:rsidR="00DC4CD7">
        <w:rPr>
          <w:rFonts w:ascii="Arial" w:hAnsi="Arial" w:cs="Arial"/>
        </w:rPr>
        <w:t xml:space="preserve">s will operate 1 or 2 Toro </w:t>
      </w:r>
      <w:r w:rsidR="00E056C4">
        <w:rPr>
          <w:rFonts w:ascii="Arial" w:hAnsi="Arial" w:cs="Arial"/>
        </w:rPr>
        <w:t>G</w:t>
      </w:r>
      <w:r w:rsidR="00DC4CD7">
        <w:rPr>
          <w:rFonts w:ascii="Arial" w:hAnsi="Arial" w:cs="Arial"/>
        </w:rPr>
        <w:t xml:space="preserve">DC latching solenoids simultaneously per output.  All stations on a </w:t>
      </w:r>
      <w:r>
        <w:rPr>
          <w:rFonts w:ascii="Arial" w:hAnsi="Arial" w:cs="Arial"/>
        </w:rPr>
        <w:t>module</w:t>
      </w:r>
      <w:r w:rsidR="00DC4CD7">
        <w:rPr>
          <w:rFonts w:ascii="Arial" w:hAnsi="Arial" w:cs="Arial"/>
        </w:rPr>
        <w:t xml:space="preserve"> can operate simultaneously.  </w:t>
      </w:r>
      <w:r w:rsidR="00B0422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module</w:t>
      </w:r>
      <w:r w:rsidR="00B04221">
        <w:rPr>
          <w:rFonts w:ascii="Arial" w:hAnsi="Arial" w:cs="Arial"/>
        </w:rPr>
        <w:t xml:space="preserve"> to solenoid wiring should be sized for a maximum resistance of 2 ohms.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44"/>
        <w:gridCol w:w="2952"/>
        <w:gridCol w:w="2844"/>
      </w:tblGrid>
      <w:tr w:rsidR="00B04221" w:rsidTr="00B04221">
        <w:tc>
          <w:tcPr>
            <w:tcW w:w="2844" w:type="dxa"/>
          </w:tcPr>
          <w:p w:rsidR="00B04221" w:rsidRDefault="00B0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 Size</w:t>
            </w:r>
          </w:p>
        </w:tc>
        <w:tc>
          <w:tcPr>
            <w:tcW w:w="2952" w:type="dxa"/>
          </w:tcPr>
          <w:p w:rsidR="00B04221" w:rsidRDefault="00B0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Meters</w:t>
            </w:r>
          </w:p>
        </w:tc>
        <w:tc>
          <w:tcPr>
            <w:tcW w:w="2844" w:type="dxa"/>
          </w:tcPr>
          <w:p w:rsidR="00B04221" w:rsidRDefault="00B0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Feet</w:t>
            </w:r>
          </w:p>
        </w:tc>
      </w:tr>
      <w:tr w:rsidR="00B04221" w:rsidTr="00B04221">
        <w:tc>
          <w:tcPr>
            <w:tcW w:w="2844" w:type="dxa"/>
          </w:tcPr>
          <w:p w:rsidR="00B04221" w:rsidRDefault="00B0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AWG</w:t>
            </w:r>
          </w:p>
        </w:tc>
        <w:tc>
          <w:tcPr>
            <w:tcW w:w="2952" w:type="dxa"/>
          </w:tcPr>
          <w:p w:rsidR="00B04221" w:rsidRDefault="00B0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2844" w:type="dxa"/>
          </w:tcPr>
          <w:p w:rsidR="00B04221" w:rsidRDefault="00B0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</w:tbl>
    <w:p w:rsidR="005274F1" w:rsidRDefault="005274F1">
      <w:pPr>
        <w:rPr>
          <w:rFonts w:ascii="Arial" w:hAnsi="Arial" w:cs="Arial"/>
        </w:rPr>
      </w:pPr>
    </w:p>
    <w:p w:rsidR="005274F1" w:rsidRDefault="005274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4CD7" w:rsidRDefault="00E056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E01FAD">
        <w:rPr>
          <w:rFonts w:ascii="Arial" w:hAnsi="Arial" w:cs="Arial"/>
        </w:rPr>
        <w:t>module</w:t>
      </w:r>
      <w:r>
        <w:rPr>
          <w:rFonts w:ascii="Arial" w:hAnsi="Arial" w:cs="Arial"/>
        </w:rPr>
        <w:t xml:space="preserve"> station output has a pair of color-coded output wires.  These output wires must be attached to the Toro GDC latching solenoid with the correct color code.  Any </w:t>
      </w:r>
      <w:r w:rsidR="00E01FAD">
        <w:rPr>
          <w:rFonts w:ascii="Arial" w:hAnsi="Arial" w:cs="Arial"/>
        </w:rPr>
        <w:t>module</w:t>
      </w:r>
      <w:r>
        <w:rPr>
          <w:rFonts w:ascii="Arial" w:hAnsi="Arial" w:cs="Arial"/>
        </w:rPr>
        <w:t xml:space="preserve"> to solenoid wiring must also be color coded in order to facilitate correct </w:t>
      </w:r>
      <w:r w:rsidR="00427B3F">
        <w:rPr>
          <w:rFonts w:ascii="Arial" w:hAnsi="Arial" w:cs="Arial"/>
        </w:rPr>
        <w:t xml:space="preserve">in-ground </w:t>
      </w:r>
      <w:r>
        <w:rPr>
          <w:rFonts w:ascii="Arial" w:hAnsi="Arial" w:cs="Arial"/>
        </w:rPr>
        <w:t>connections.</w:t>
      </w:r>
      <w:r w:rsidR="00E202CD">
        <w:rPr>
          <w:rFonts w:ascii="Arial" w:hAnsi="Arial" w:cs="Arial"/>
        </w:rPr>
        <w:t xml:space="preserve">  Use Paige P7351D.</w:t>
      </w:r>
    </w:p>
    <w:p w:rsidR="005274F1" w:rsidRDefault="005274F1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2700"/>
      </w:tblGrid>
      <w:tr w:rsidR="00E056C4" w:rsidTr="00EC24CC">
        <w:tc>
          <w:tcPr>
            <w:tcW w:w="2700" w:type="dxa"/>
          </w:tcPr>
          <w:p w:rsidR="00E056C4" w:rsidRDefault="00E01FAD" w:rsidP="00E0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</w:t>
            </w:r>
            <w:r w:rsidR="00E056C4">
              <w:rPr>
                <w:rFonts w:ascii="Arial" w:hAnsi="Arial" w:cs="Arial"/>
              </w:rPr>
              <w:t xml:space="preserve"> Ouput</w:t>
            </w:r>
          </w:p>
        </w:tc>
        <w:tc>
          <w:tcPr>
            <w:tcW w:w="2700" w:type="dxa"/>
          </w:tcPr>
          <w:p w:rsidR="00E056C4" w:rsidRDefault="00E05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 Colors</w:t>
            </w:r>
          </w:p>
        </w:tc>
      </w:tr>
      <w:tr w:rsidR="00E056C4" w:rsidTr="00EC24CC">
        <w:tc>
          <w:tcPr>
            <w:tcW w:w="2700" w:type="dxa"/>
          </w:tcPr>
          <w:p w:rsidR="00E056C4" w:rsidRDefault="00E056C4" w:rsidP="00427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</w:tcPr>
          <w:p w:rsidR="00E056C4" w:rsidRDefault="00E05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Red, Red/Black</w:t>
            </w:r>
          </w:p>
        </w:tc>
      </w:tr>
      <w:tr w:rsidR="00E056C4" w:rsidTr="00EC24CC">
        <w:tc>
          <w:tcPr>
            <w:tcW w:w="2700" w:type="dxa"/>
          </w:tcPr>
          <w:p w:rsidR="00E056C4" w:rsidRDefault="00E056C4" w:rsidP="00427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</w:tcPr>
          <w:p w:rsidR="00E056C4" w:rsidRDefault="00427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Green, Green/Black</w:t>
            </w:r>
          </w:p>
        </w:tc>
      </w:tr>
      <w:tr w:rsidR="00E056C4" w:rsidTr="00EC24CC">
        <w:tc>
          <w:tcPr>
            <w:tcW w:w="2700" w:type="dxa"/>
          </w:tcPr>
          <w:p w:rsidR="00E056C4" w:rsidRDefault="00427B3F" w:rsidP="00427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</w:tcPr>
          <w:p w:rsidR="00427B3F" w:rsidRDefault="00427B3F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Orange</w:t>
                </w:r>
              </w:smartTag>
            </w:smartTag>
            <w:r>
              <w:rPr>
                <w:rFonts w:ascii="Arial" w:hAnsi="Arial" w:cs="Arial"/>
              </w:rPr>
              <w:t>, Orange/Black</w:t>
            </w:r>
          </w:p>
        </w:tc>
      </w:tr>
      <w:tr w:rsidR="00E056C4" w:rsidTr="00EC24CC">
        <w:tc>
          <w:tcPr>
            <w:tcW w:w="2700" w:type="dxa"/>
          </w:tcPr>
          <w:p w:rsidR="00E056C4" w:rsidRDefault="00427B3F" w:rsidP="00427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</w:tcPr>
          <w:p w:rsidR="00E056C4" w:rsidRDefault="00427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Blue, Blue/Black</w:t>
            </w:r>
          </w:p>
        </w:tc>
      </w:tr>
    </w:tbl>
    <w:p w:rsidR="005274F1" w:rsidRDefault="005274F1">
      <w:pPr>
        <w:rPr>
          <w:rFonts w:ascii="Arial" w:hAnsi="Arial" w:cs="Arial"/>
        </w:rPr>
      </w:pPr>
    </w:p>
    <w:p w:rsidR="00264742" w:rsidRDefault="00B670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01FAD">
        <w:rPr>
          <w:rFonts w:ascii="Arial" w:hAnsi="Arial" w:cs="Arial"/>
        </w:rPr>
        <w:t>module</w:t>
      </w:r>
      <w:r>
        <w:rPr>
          <w:rFonts w:ascii="Arial" w:hAnsi="Arial" w:cs="Arial"/>
        </w:rPr>
        <w:t xml:space="preserve"> input shall be fused.  Supply and install DEC-SG-LINE surge arrestor on the </w:t>
      </w:r>
      <w:r w:rsidR="00E01FAD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cable at 300m (1000 ft) intervals or as specified.   Connect the ground wire from the DEC-SG-LINE to a copper clad ground rod or plate as specified, earth ground resistance to be 10 ohms or less.  </w:t>
      </w:r>
    </w:p>
    <w:p w:rsidR="00B67094" w:rsidRDefault="00B67094">
      <w:pPr>
        <w:rPr>
          <w:rFonts w:ascii="Arial" w:hAnsi="Arial" w:cs="Arial"/>
          <w:u w:val="single"/>
        </w:rPr>
      </w:pPr>
    </w:p>
    <w:p w:rsidR="00264742" w:rsidRDefault="00E01FA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Communication</w:t>
      </w:r>
      <w:r w:rsidR="00264742" w:rsidRPr="006F7A87">
        <w:rPr>
          <w:rFonts w:ascii="Arial" w:hAnsi="Arial" w:cs="Arial"/>
          <w:u w:val="single"/>
        </w:rPr>
        <w:t xml:space="preserve"> Cable</w:t>
      </w:r>
      <w:r w:rsidR="00264742">
        <w:rPr>
          <w:rFonts w:ascii="Arial" w:hAnsi="Arial" w:cs="Arial"/>
        </w:rPr>
        <w:t xml:space="preserve">.  Supply and install two-conductor direct burial twisted cable utilizing type UF </w:t>
      </w:r>
      <w:r w:rsidR="00792571">
        <w:rPr>
          <w:rFonts w:ascii="Arial" w:hAnsi="Arial" w:cs="Arial"/>
        </w:rPr>
        <w:t xml:space="preserve">or PE </w:t>
      </w:r>
      <w:r w:rsidR="00264742">
        <w:rPr>
          <w:rFonts w:ascii="Arial" w:hAnsi="Arial" w:cs="Arial"/>
        </w:rPr>
        <w:t xml:space="preserve">conductors with an HDPE outer jacket.  Conductors will be </w:t>
      </w:r>
      <w:r w:rsidR="001511E6">
        <w:rPr>
          <w:rFonts w:ascii="Arial" w:hAnsi="Arial" w:cs="Arial"/>
        </w:rPr>
        <w:t xml:space="preserve">solid annealed bare copper conforming to ASTM B-8.  </w:t>
      </w:r>
      <w:r w:rsidR="00264742">
        <w:rPr>
          <w:rFonts w:ascii="Arial" w:hAnsi="Arial" w:cs="Arial"/>
        </w:rPr>
        <w:t xml:space="preserve">Conductor insulation to be PVC or PE conforming to ULType UF </w:t>
      </w:r>
      <w:r w:rsidR="00EB4D87">
        <w:rPr>
          <w:rFonts w:ascii="Arial" w:hAnsi="Arial" w:cs="Arial"/>
        </w:rPr>
        <w:t xml:space="preserve">or Type PE, </w:t>
      </w:r>
      <w:r w:rsidR="00264742">
        <w:rPr>
          <w:rFonts w:ascii="Arial" w:hAnsi="Arial" w:cs="Arial"/>
        </w:rPr>
        <w:t xml:space="preserve">60ºC, 600 Volts.  </w:t>
      </w:r>
      <w:r w:rsidR="001511E6">
        <w:rPr>
          <w:rFonts w:ascii="Arial" w:hAnsi="Arial" w:cs="Arial"/>
        </w:rPr>
        <w:t xml:space="preserve">The two conductors will be color coded, one WHITE and the other BLACK.  </w:t>
      </w:r>
      <w:r w:rsidR="00264742">
        <w:rPr>
          <w:rFonts w:ascii="Arial" w:hAnsi="Arial" w:cs="Arial"/>
        </w:rPr>
        <w:t>Outer jacket will be HDPE and conform to UL specifications for direct burial and sunlight resistance.</w:t>
      </w:r>
      <w:r w:rsidR="00BD642D">
        <w:rPr>
          <w:rFonts w:ascii="Arial" w:hAnsi="Arial" w:cs="Arial"/>
        </w:rPr>
        <w:t xml:space="preserve">  Use Paige </w:t>
      </w:r>
      <w:r w:rsidR="007507E0">
        <w:rPr>
          <w:rFonts w:ascii="Arial" w:hAnsi="Arial" w:cs="Arial"/>
        </w:rPr>
        <w:t>P7350D or P</w:t>
      </w:r>
      <w:r w:rsidR="00F1553A">
        <w:rPr>
          <w:rFonts w:ascii="Arial" w:hAnsi="Arial" w:cs="Arial"/>
        </w:rPr>
        <w:t>7389D</w:t>
      </w:r>
    </w:p>
    <w:p w:rsidR="00553056" w:rsidRDefault="00553056">
      <w:pPr>
        <w:rPr>
          <w:rFonts w:ascii="Arial" w:hAnsi="Arial" w:cs="Arial"/>
        </w:rPr>
      </w:pPr>
    </w:p>
    <w:p w:rsidR="005274F1" w:rsidRPr="005274F1" w:rsidRDefault="005274F1">
      <w:pPr>
        <w:rPr>
          <w:rFonts w:ascii="Arial" w:hAnsi="Arial" w:cs="Arial"/>
          <w:u w:val="single"/>
        </w:rPr>
      </w:pPr>
      <w:r w:rsidRPr="005274F1">
        <w:rPr>
          <w:rFonts w:ascii="Arial" w:hAnsi="Arial" w:cs="Arial"/>
          <w:u w:val="single"/>
        </w:rPr>
        <w:t>Central Controller</w:t>
      </w:r>
    </w:p>
    <w:p w:rsidR="005274F1" w:rsidRDefault="00527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01FAD">
        <w:rPr>
          <w:rFonts w:ascii="Arial" w:hAnsi="Arial" w:cs="Arial"/>
        </w:rPr>
        <w:t xml:space="preserve">Lynx </w:t>
      </w:r>
      <w:r>
        <w:rPr>
          <w:rFonts w:ascii="Arial" w:hAnsi="Arial" w:cs="Arial"/>
        </w:rPr>
        <w:t>GDC Irrigation Control System components can be operated by the Lynx or SitePro PC based controllers or the GDC-200 stand alone controller.</w:t>
      </w:r>
    </w:p>
    <w:p w:rsidR="00F17A4D" w:rsidRPr="003213D1" w:rsidRDefault="00B62647">
      <w:pPr>
        <w:rPr>
          <w:rFonts w:ascii="Arial" w:hAnsi="Arial" w:cs="Arial"/>
        </w:rPr>
      </w:pPr>
      <w:r w:rsidRPr="003213D1">
        <w:rPr>
          <w:rFonts w:ascii="Arial" w:hAnsi="Arial" w:cs="Arial"/>
        </w:rPr>
        <w:cr/>
      </w:r>
      <w:r w:rsidR="00F17A4D" w:rsidRPr="003213D1">
        <w:rPr>
          <w:rFonts w:ascii="Arial" w:hAnsi="Arial" w:cs="Arial"/>
        </w:rPr>
        <w:t>The field controller(s) shall be developed, manufactured, qualified and released in the USA by an ISO 9001-certified facility. The field controller(s), model number</w:t>
      </w:r>
      <w:r w:rsidR="003213D1">
        <w:rPr>
          <w:rFonts w:ascii="Arial" w:hAnsi="Arial" w:cs="Arial"/>
        </w:rPr>
        <w:t>(s)</w:t>
      </w:r>
      <w:r w:rsidR="00F17A4D" w:rsidRPr="003213D1">
        <w:rPr>
          <w:rFonts w:ascii="Arial" w:hAnsi="Arial" w:cs="Arial"/>
        </w:rPr>
        <w:t xml:space="preserve"> ___________, shall be manufactured by The Toro Company, Irrigation Division.</w:t>
      </w:r>
      <w:r w:rsidR="00F17A4D" w:rsidRPr="003213D1">
        <w:rPr>
          <w:rFonts w:ascii="Arial" w:hAnsi="Arial" w:cs="Arial"/>
        </w:rPr>
        <w:cr/>
      </w:r>
    </w:p>
    <w:sectPr w:rsidR="00F17A4D" w:rsidRPr="003213D1" w:rsidSect="003213D1">
      <w:headerReference w:type="default" r:id="rId8"/>
      <w:pgSz w:w="12240" w:h="15840"/>
      <w:pgMar w:top="187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43" w:rsidRDefault="007D0243">
      <w:r>
        <w:separator/>
      </w:r>
    </w:p>
  </w:endnote>
  <w:endnote w:type="continuationSeparator" w:id="0">
    <w:p w:rsidR="007D0243" w:rsidRDefault="007D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43" w:rsidRDefault="007D0243">
      <w:r>
        <w:separator/>
      </w:r>
    </w:p>
  </w:footnote>
  <w:footnote w:type="continuationSeparator" w:id="0">
    <w:p w:rsidR="007D0243" w:rsidRDefault="007D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CD" w:rsidRPr="003213D1" w:rsidRDefault="00E202CD" w:rsidP="003213D1">
    <w:pPr>
      <w:pStyle w:val="Header"/>
      <w:jc w:val="center"/>
      <w:rPr>
        <w:rFonts w:ascii="Arial" w:hAnsi="Arial" w:cs="Arial"/>
        <w:b/>
        <w:sz w:val="28"/>
        <w:szCs w:val="28"/>
      </w:rPr>
    </w:pPr>
    <w:r w:rsidRPr="003213D1">
      <w:rPr>
        <w:rFonts w:ascii="Arial" w:hAnsi="Arial" w:cs="Arial"/>
        <w:b/>
        <w:sz w:val="28"/>
        <w:szCs w:val="28"/>
      </w:rPr>
      <w:t>Bidding Specifications</w:t>
    </w:r>
  </w:p>
  <w:p w:rsidR="00E202CD" w:rsidRPr="003213D1" w:rsidRDefault="00E202CD" w:rsidP="003213D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GDC</w:t>
    </w:r>
    <w:r w:rsidRPr="003213D1">
      <w:rPr>
        <w:rFonts w:ascii="Arial" w:hAnsi="Arial" w:cs="Arial"/>
        <w:b/>
        <w:sz w:val="28"/>
        <w:szCs w:val="28"/>
      </w:rPr>
      <w:t xml:space="preserve"> </w:t>
    </w:r>
    <w:r w:rsidR="00A3633A">
      <w:rPr>
        <w:rFonts w:ascii="Arial" w:hAnsi="Arial" w:cs="Arial"/>
        <w:b/>
        <w:sz w:val="28"/>
        <w:szCs w:val="28"/>
      </w:rPr>
      <w:t xml:space="preserve">2-Wire </w:t>
    </w:r>
    <w:r w:rsidRPr="003213D1">
      <w:rPr>
        <w:rFonts w:ascii="Arial" w:hAnsi="Arial" w:cs="Arial"/>
        <w:b/>
        <w:sz w:val="28"/>
        <w:szCs w:val="28"/>
      </w:rPr>
      <w:t>Control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746F"/>
    <w:multiLevelType w:val="hybridMultilevel"/>
    <w:tmpl w:val="541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47"/>
    <w:rsid w:val="00026A43"/>
    <w:rsid w:val="0011443D"/>
    <w:rsid w:val="0012735F"/>
    <w:rsid w:val="00141312"/>
    <w:rsid w:val="001511E6"/>
    <w:rsid w:val="00164F80"/>
    <w:rsid w:val="001829C8"/>
    <w:rsid w:val="001F37B2"/>
    <w:rsid w:val="00264742"/>
    <w:rsid w:val="0027357F"/>
    <w:rsid w:val="00294481"/>
    <w:rsid w:val="00316A3F"/>
    <w:rsid w:val="003213D1"/>
    <w:rsid w:val="00355A44"/>
    <w:rsid w:val="0037521F"/>
    <w:rsid w:val="00382D4E"/>
    <w:rsid w:val="00427B3F"/>
    <w:rsid w:val="005163F5"/>
    <w:rsid w:val="005274F1"/>
    <w:rsid w:val="00553056"/>
    <w:rsid w:val="0055790B"/>
    <w:rsid w:val="005D2CBA"/>
    <w:rsid w:val="00655DFC"/>
    <w:rsid w:val="006B4674"/>
    <w:rsid w:val="006F7A87"/>
    <w:rsid w:val="00715548"/>
    <w:rsid w:val="007166AE"/>
    <w:rsid w:val="007507E0"/>
    <w:rsid w:val="00792571"/>
    <w:rsid w:val="007D0243"/>
    <w:rsid w:val="007F5259"/>
    <w:rsid w:val="00801DC4"/>
    <w:rsid w:val="0083192C"/>
    <w:rsid w:val="008B6988"/>
    <w:rsid w:val="00906BE0"/>
    <w:rsid w:val="0091354D"/>
    <w:rsid w:val="00924041"/>
    <w:rsid w:val="00985756"/>
    <w:rsid w:val="009E591E"/>
    <w:rsid w:val="00A06DE3"/>
    <w:rsid w:val="00A3633A"/>
    <w:rsid w:val="00A37D75"/>
    <w:rsid w:val="00A451CC"/>
    <w:rsid w:val="00A63059"/>
    <w:rsid w:val="00AD7DE4"/>
    <w:rsid w:val="00B03651"/>
    <w:rsid w:val="00B04221"/>
    <w:rsid w:val="00B13649"/>
    <w:rsid w:val="00B62647"/>
    <w:rsid w:val="00B67094"/>
    <w:rsid w:val="00B8492D"/>
    <w:rsid w:val="00BD642D"/>
    <w:rsid w:val="00CA1B86"/>
    <w:rsid w:val="00D278B8"/>
    <w:rsid w:val="00D568D7"/>
    <w:rsid w:val="00DC4CD7"/>
    <w:rsid w:val="00DD3BF7"/>
    <w:rsid w:val="00E01FAD"/>
    <w:rsid w:val="00E056C4"/>
    <w:rsid w:val="00E202CD"/>
    <w:rsid w:val="00E60C85"/>
    <w:rsid w:val="00E60D48"/>
    <w:rsid w:val="00E86B5D"/>
    <w:rsid w:val="00EB4D87"/>
    <w:rsid w:val="00EC24CC"/>
    <w:rsid w:val="00EF1460"/>
    <w:rsid w:val="00F1553A"/>
    <w:rsid w:val="00F17A4D"/>
    <w:rsid w:val="00F318A5"/>
    <w:rsid w:val="00F64704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6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1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3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6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1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3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SitePro Central for Decoder Systems Bidding Specifications  -  Number of stations:  Up to 1792 -  Number of central-based programs:</vt:lpstr>
    </vt:vector>
  </TitlesOfParts>
  <Company>The Toro Company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SitePro Central for Decoder Systems Bidding Specifications  -  Number of stations:  Up to 1792 -  Number of central-based programs:</dc:title>
  <dc:creator>The Toro Company</dc:creator>
  <cp:lastModifiedBy>John Dalman</cp:lastModifiedBy>
  <cp:revision>5</cp:revision>
  <cp:lastPrinted>2006-12-04T21:49:00Z</cp:lastPrinted>
  <dcterms:created xsi:type="dcterms:W3CDTF">2016-03-22T22:14:00Z</dcterms:created>
  <dcterms:modified xsi:type="dcterms:W3CDTF">2016-03-23T17:14:00Z</dcterms:modified>
</cp:coreProperties>
</file>